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38" w:rsidRDefault="003C69FB">
      <w:pPr>
        <w:spacing w:line="480" w:lineRule="auto"/>
        <w:jc w:val="center"/>
        <w:rPr>
          <w:rFonts w:ascii="宋体" w:hAnsi="宋体"/>
          <w:sz w:val="32"/>
          <w:szCs w:val="32"/>
        </w:rPr>
      </w:pPr>
      <w:r>
        <w:rPr>
          <w:rFonts w:ascii="宋体" w:hAnsi="宋体" w:hint="eastAsia"/>
          <w:w w:val="90"/>
          <w:sz w:val="32"/>
          <w:szCs w:val="32"/>
        </w:rPr>
        <w:t>关于2019年夏季“明仕杯”萧山区校园棋类等级考核活动的</w:t>
      </w:r>
    </w:p>
    <w:p w:rsidR="007A5838" w:rsidRDefault="003C69FB">
      <w:pPr>
        <w:spacing w:line="480" w:lineRule="auto"/>
        <w:ind w:leftChars="-171" w:left="123" w:hangingChars="100" w:hanging="482"/>
        <w:jc w:val="center"/>
        <w:rPr>
          <w:rFonts w:ascii="宋体" w:hAnsi="宋体"/>
          <w:b/>
          <w:sz w:val="48"/>
          <w:szCs w:val="48"/>
        </w:rPr>
      </w:pPr>
      <w:r>
        <w:rPr>
          <w:rFonts w:ascii="宋体" w:hAnsi="宋体" w:hint="eastAsia"/>
          <w:b/>
          <w:sz w:val="48"/>
          <w:szCs w:val="48"/>
        </w:rPr>
        <w:t>补 充 通 知</w:t>
      </w:r>
    </w:p>
    <w:p w:rsidR="007A5838" w:rsidRDefault="007A5838">
      <w:pPr>
        <w:spacing w:line="440" w:lineRule="exact"/>
        <w:ind w:firstLine="539"/>
        <w:rPr>
          <w:sz w:val="24"/>
        </w:rPr>
      </w:pPr>
    </w:p>
    <w:p w:rsidR="007A5838" w:rsidRDefault="003C69FB">
      <w:pPr>
        <w:spacing w:line="440" w:lineRule="exact"/>
        <w:ind w:firstLine="539"/>
        <w:rPr>
          <w:rFonts w:ascii="宋体" w:hAnsi="宋体"/>
          <w:sz w:val="24"/>
        </w:rPr>
      </w:pPr>
      <w:r>
        <w:rPr>
          <w:rFonts w:hint="eastAsia"/>
          <w:sz w:val="24"/>
        </w:rPr>
        <w:t>2019</w:t>
      </w:r>
      <w:r>
        <w:rPr>
          <w:rFonts w:hint="eastAsia"/>
          <w:sz w:val="24"/>
        </w:rPr>
        <w:t>年夏季“明仕杯”萧山区校园棋类等级考核活动将于</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3</w:t>
      </w:r>
      <w:r>
        <w:rPr>
          <w:rFonts w:hint="eastAsia"/>
          <w:sz w:val="24"/>
        </w:rPr>
        <w:t>日（星期六）至</w:t>
      </w:r>
      <w:r>
        <w:rPr>
          <w:rFonts w:hint="eastAsia"/>
          <w:sz w:val="24"/>
        </w:rPr>
        <w:t>4</w:t>
      </w:r>
      <w:r>
        <w:rPr>
          <w:rFonts w:hint="eastAsia"/>
          <w:sz w:val="24"/>
        </w:rPr>
        <w:t>日（星期日）在</w:t>
      </w:r>
      <w:r>
        <w:rPr>
          <w:rFonts w:ascii="黑体" w:eastAsia="黑体" w:hAnsi="黑体" w:cs="黑体" w:hint="eastAsia"/>
          <w:b/>
          <w:bCs/>
          <w:sz w:val="24"/>
        </w:rPr>
        <w:t>萧山明仕棋院</w:t>
      </w:r>
      <w:r>
        <w:rPr>
          <w:rFonts w:ascii="黑体" w:eastAsia="黑体" w:hAnsi="宋体" w:hint="eastAsia"/>
          <w:sz w:val="24"/>
        </w:rPr>
        <w:t>（</w:t>
      </w:r>
      <w:r>
        <w:rPr>
          <w:rFonts w:ascii="仿宋_GB2312" w:eastAsia="仿宋_GB2312" w:hAnsi="仿宋_GB2312" w:cs="仿宋_GB2312" w:hint="eastAsia"/>
          <w:sz w:val="24"/>
        </w:rPr>
        <w:t>体育路120号国贸大厦三楼</w:t>
      </w:r>
      <w:r>
        <w:rPr>
          <w:rFonts w:ascii="黑体" w:eastAsia="黑体" w:hAnsi="宋体" w:hint="eastAsia"/>
          <w:sz w:val="24"/>
        </w:rPr>
        <w:t>）和开元萧山宾馆三楼开元厅（</w:t>
      </w:r>
      <w:r>
        <w:rPr>
          <w:rFonts w:ascii="仿宋_GB2312" w:eastAsia="仿宋_GB2312" w:hAnsi="仿宋_GB2312" w:cs="仿宋_GB2312" w:hint="eastAsia"/>
          <w:sz w:val="24"/>
        </w:rPr>
        <w:t>人民路77号</w:t>
      </w:r>
      <w:r>
        <w:rPr>
          <w:rFonts w:ascii="黑体" w:eastAsia="黑体" w:hAnsi="宋体" w:hint="eastAsia"/>
          <w:sz w:val="24"/>
        </w:rPr>
        <w:t>）</w:t>
      </w:r>
      <w:r>
        <w:rPr>
          <w:rFonts w:ascii="宋体" w:hAnsi="宋体" w:hint="eastAsia"/>
          <w:sz w:val="24"/>
        </w:rPr>
        <w:t>举行，现将有关事项补充通知如下：</w:t>
      </w:r>
    </w:p>
    <w:p w:rsidR="007A5838" w:rsidRDefault="003C69FB">
      <w:pPr>
        <w:spacing w:line="500" w:lineRule="exact"/>
        <w:ind w:firstLineChars="200" w:firstLine="480"/>
        <w:jc w:val="left"/>
        <w:rPr>
          <w:rFonts w:ascii="宋体" w:hAnsi="宋体"/>
          <w:sz w:val="24"/>
        </w:rPr>
      </w:pPr>
      <w:r>
        <w:rPr>
          <w:rFonts w:ascii="宋体" w:hAnsi="宋体" w:hint="eastAsia"/>
          <w:sz w:val="24"/>
        </w:rPr>
        <w:t>一、鉴于各组的报名人数均超过上限，最后决定9级组裂分为9级A组、9级B组、9级C组和9级D组四个组；8级组裂分为8级A组和8级B组两个组；7级组裂分为7级A组和7级B组两个组；6级组裂分为6级A组和6级B组两个组；4-5级组裂分为4-5级A组和4-5级B组两个组；定星（段）组裂分为定星（段）A组、定星（段）B组和定星（段）C组三个组；1星（段）组裂分为1星（段）A组、1星（段）B组和1星（段）C组三个组；2星（段）组裂分为2星（段）A组和2星（段）B组两个组，3星组不分组。</w:t>
      </w:r>
      <w:r>
        <w:rPr>
          <w:rFonts w:ascii="黑体" w:eastAsia="黑体" w:hAnsi="宋体" w:hint="eastAsia"/>
          <w:b/>
          <w:sz w:val="24"/>
        </w:rPr>
        <w:t>本次比赛时间为2星和3星组为1天半，其余</w:t>
      </w:r>
      <w:r w:rsidR="00CC3F4E">
        <w:rPr>
          <w:rFonts w:ascii="黑体" w:eastAsia="黑体" w:hAnsi="宋体" w:hint="eastAsia"/>
          <w:b/>
          <w:sz w:val="24"/>
        </w:rPr>
        <w:t>各</w:t>
      </w:r>
      <w:r>
        <w:rPr>
          <w:rFonts w:ascii="黑体" w:eastAsia="黑体" w:hAnsi="宋体" w:hint="eastAsia"/>
          <w:b/>
          <w:sz w:val="24"/>
        </w:rPr>
        <w:t>组为1天，比赛轮数均为7轮</w:t>
      </w:r>
      <w:r>
        <w:rPr>
          <w:rFonts w:ascii="黑体" w:eastAsia="黑体" w:hAnsi="宋体" w:hint="eastAsia"/>
          <w:sz w:val="24"/>
        </w:rPr>
        <w:t>。</w:t>
      </w:r>
    </w:p>
    <w:p w:rsidR="007A5838" w:rsidRDefault="003C69FB">
      <w:pPr>
        <w:spacing w:line="440" w:lineRule="exact"/>
        <w:ind w:firstLineChars="200" w:firstLine="480"/>
        <w:rPr>
          <w:rFonts w:ascii="宋体" w:hAnsi="宋体"/>
          <w:sz w:val="24"/>
        </w:rPr>
      </w:pPr>
      <w:r>
        <w:rPr>
          <w:rFonts w:ascii="宋体" w:hAnsi="宋体" w:hint="eastAsia"/>
          <w:sz w:val="24"/>
        </w:rPr>
        <w:t>二、各组别比赛日程具体安排如下：</w:t>
      </w:r>
    </w:p>
    <w:tbl>
      <w:tblPr>
        <w:tblStyle w:val="a6"/>
        <w:tblW w:w="8755" w:type="dxa"/>
        <w:tblLayout w:type="fixed"/>
        <w:tblLook w:val="04A0" w:firstRow="1" w:lastRow="0" w:firstColumn="1" w:lastColumn="0" w:noHBand="0" w:noVBand="1"/>
      </w:tblPr>
      <w:tblGrid>
        <w:gridCol w:w="1021"/>
        <w:gridCol w:w="1703"/>
        <w:gridCol w:w="758"/>
        <w:gridCol w:w="2577"/>
        <w:gridCol w:w="2696"/>
      </w:tblGrid>
      <w:tr w:rsidR="007A5838">
        <w:tc>
          <w:tcPr>
            <w:tcW w:w="1021" w:type="dxa"/>
            <w:vAlign w:val="center"/>
          </w:tcPr>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日期</w:t>
            </w:r>
          </w:p>
        </w:tc>
        <w:tc>
          <w:tcPr>
            <w:tcW w:w="1703" w:type="dxa"/>
            <w:vAlign w:val="center"/>
          </w:tcPr>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组 别</w:t>
            </w:r>
          </w:p>
        </w:tc>
        <w:tc>
          <w:tcPr>
            <w:tcW w:w="758" w:type="dxa"/>
            <w:vAlign w:val="center"/>
          </w:tcPr>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比赛</w:t>
            </w:r>
          </w:p>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地点</w:t>
            </w:r>
          </w:p>
        </w:tc>
        <w:tc>
          <w:tcPr>
            <w:tcW w:w="2577" w:type="dxa"/>
            <w:vAlign w:val="center"/>
          </w:tcPr>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上 午</w:t>
            </w:r>
          </w:p>
        </w:tc>
        <w:tc>
          <w:tcPr>
            <w:tcW w:w="2696" w:type="dxa"/>
            <w:vAlign w:val="center"/>
          </w:tcPr>
          <w:p w:rsidR="007A5838" w:rsidRDefault="003C69FB">
            <w:pPr>
              <w:widowControl/>
              <w:jc w:val="center"/>
              <w:rPr>
                <w:rFonts w:ascii="黑体" w:eastAsia="黑体" w:hAnsi="宋体" w:cs="宋体"/>
                <w:b/>
                <w:bCs/>
                <w:color w:val="000000"/>
                <w:kern w:val="0"/>
                <w:sz w:val="26"/>
                <w:szCs w:val="26"/>
              </w:rPr>
            </w:pPr>
            <w:r>
              <w:rPr>
                <w:rFonts w:ascii="黑体" w:eastAsia="黑体" w:hAnsi="宋体" w:cs="宋体" w:hint="eastAsia"/>
                <w:b/>
                <w:bCs/>
                <w:color w:val="000000"/>
                <w:kern w:val="0"/>
                <w:sz w:val="26"/>
                <w:szCs w:val="26"/>
              </w:rPr>
              <w:t>下 午</w:t>
            </w:r>
          </w:p>
        </w:tc>
      </w:tr>
      <w:tr w:rsidR="007A5838">
        <w:trPr>
          <w:trHeight w:val="312"/>
        </w:trPr>
        <w:tc>
          <w:tcPr>
            <w:tcW w:w="1021" w:type="dxa"/>
            <w:vAlign w:val="center"/>
          </w:tcPr>
          <w:p w:rsidR="007A5838" w:rsidRDefault="003C69FB">
            <w:pPr>
              <w:jc w:val="center"/>
              <w:rPr>
                <w:rFonts w:ascii="黑体" w:eastAsia="黑体"/>
              </w:rPr>
            </w:pPr>
            <w:r>
              <w:rPr>
                <w:rFonts w:ascii="黑体" w:eastAsia="黑体" w:hAnsi="宋体" w:cs="宋体" w:hint="eastAsia"/>
                <w:color w:val="000000"/>
                <w:kern w:val="0"/>
                <w:sz w:val="24"/>
              </w:rPr>
              <w:t>8月3日（星期六）</w:t>
            </w:r>
          </w:p>
        </w:tc>
        <w:tc>
          <w:tcPr>
            <w:tcW w:w="1703" w:type="dxa"/>
            <w:vMerge w:val="restart"/>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2星（段）组</w:t>
            </w:r>
          </w:p>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3星（段）组</w:t>
            </w:r>
          </w:p>
        </w:tc>
        <w:tc>
          <w:tcPr>
            <w:tcW w:w="758" w:type="dxa"/>
            <w:vMerge w:val="restart"/>
            <w:vAlign w:val="center"/>
          </w:tcPr>
          <w:p w:rsidR="007A5838" w:rsidRDefault="003C69FB">
            <w:pPr>
              <w:jc w:val="center"/>
              <w:rPr>
                <w:rFonts w:ascii="黑体" w:eastAsia="黑体"/>
              </w:rPr>
            </w:pPr>
            <w:r>
              <w:rPr>
                <w:rFonts w:ascii="黑体" w:eastAsia="黑体" w:hAnsi="黑体" w:cs="黑体" w:hint="eastAsia"/>
                <w:sz w:val="24"/>
                <w:szCs w:val="28"/>
              </w:rPr>
              <w:t>明仕棋院体育路校区</w:t>
            </w:r>
          </w:p>
        </w:tc>
        <w:tc>
          <w:tcPr>
            <w:tcW w:w="2577" w:type="dxa"/>
            <w:vAlign w:val="center"/>
          </w:tcPr>
          <w:p w:rsidR="007A5838" w:rsidRDefault="007A5838">
            <w:pPr>
              <w:jc w:val="center"/>
            </w:pPr>
          </w:p>
        </w:tc>
        <w:tc>
          <w:tcPr>
            <w:tcW w:w="2696" w:type="dxa"/>
            <w:vAlign w:val="center"/>
          </w:tcPr>
          <w:p w:rsidR="007A5838" w:rsidRDefault="003C69FB">
            <w:pPr>
              <w:jc w:val="center"/>
              <w:rPr>
                <w:rFonts w:ascii="宋体" w:hAnsi="宋体" w:cs="宋体"/>
                <w:color w:val="000000"/>
                <w:kern w:val="0"/>
                <w:sz w:val="24"/>
              </w:rPr>
            </w:pPr>
            <w:r>
              <w:rPr>
                <w:rFonts w:ascii="宋体" w:hAnsi="宋体" w:cs="宋体" w:hint="eastAsia"/>
                <w:color w:val="000000"/>
                <w:kern w:val="0"/>
                <w:sz w:val="24"/>
              </w:rPr>
              <w:t>第1 轮  13:00-14</w:t>
            </w:r>
            <w:r>
              <w:rPr>
                <w:rFonts w:ascii="宋体" w:hAnsi="宋体" w:cs="宋体"/>
                <w:color w:val="000000"/>
                <w:kern w:val="0"/>
                <w:sz w:val="24"/>
              </w:rPr>
              <w:t>:20</w:t>
            </w:r>
          </w:p>
          <w:p w:rsidR="007A5838" w:rsidRDefault="003C69FB">
            <w:pPr>
              <w:jc w:val="center"/>
              <w:rPr>
                <w:rFonts w:ascii="宋体" w:hAnsi="宋体" w:cs="宋体"/>
                <w:color w:val="000000"/>
                <w:kern w:val="0"/>
                <w:sz w:val="24"/>
              </w:rPr>
            </w:pPr>
            <w:r>
              <w:rPr>
                <w:rFonts w:ascii="宋体" w:hAnsi="宋体" w:cs="宋体" w:hint="eastAsia"/>
                <w:color w:val="000000"/>
                <w:kern w:val="0"/>
                <w:sz w:val="24"/>
              </w:rPr>
              <w:t>第2 轮  14:30-15</w:t>
            </w:r>
            <w:r>
              <w:rPr>
                <w:rFonts w:ascii="宋体" w:hAnsi="宋体" w:cs="宋体"/>
                <w:color w:val="000000"/>
                <w:kern w:val="0"/>
                <w:sz w:val="24"/>
              </w:rPr>
              <w:t>:</w:t>
            </w:r>
            <w:r>
              <w:rPr>
                <w:rFonts w:ascii="宋体" w:hAnsi="宋体" w:cs="宋体" w:hint="eastAsia"/>
                <w:color w:val="000000"/>
                <w:kern w:val="0"/>
                <w:sz w:val="24"/>
              </w:rPr>
              <w:t>5</w:t>
            </w:r>
            <w:r>
              <w:rPr>
                <w:rFonts w:ascii="宋体" w:hAnsi="宋体" w:cs="宋体"/>
                <w:color w:val="000000"/>
                <w:kern w:val="0"/>
                <w:sz w:val="24"/>
              </w:rPr>
              <w:t>0</w:t>
            </w:r>
          </w:p>
          <w:p w:rsidR="007A5838" w:rsidRDefault="003C69FB">
            <w:pPr>
              <w:jc w:val="center"/>
            </w:pPr>
            <w:r>
              <w:rPr>
                <w:rFonts w:ascii="宋体" w:hAnsi="宋体" w:cs="宋体" w:hint="eastAsia"/>
                <w:color w:val="000000"/>
                <w:kern w:val="0"/>
                <w:sz w:val="24"/>
              </w:rPr>
              <w:t>第3 轮  16:00-17</w:t>
            </w:r>
            <w:r>
              <w:rPr>
                <w:rFonts w:ascii="宋体" w:hAnsi="宋体" w:cs="宋体"/>
                <w:color w:val="000000"/>
                <w:kern w:val="0"/>
                <w:sz w:val="24"/>
              </w:rPr>
              <w:t>:20</w:t>
            </w:r>
          </w:p>
        </w:tc>
      </w:tr>
      <w:tr w:rsidR="007A5838">
        <w:trPr>
          <w:trHeight w:val="312"/>
        </w:trPr>
        <w:tc>
          <w:tcPr>
            <w:tcW w:w="1021" w:type="dxa"/>
          </w:tcPr>
          <w:p w:rsidR="007A5838" w:rsidRDefault="003C69FB">
            <w:r>
              <w:rPr>
                <w:rFonts w:ascii="黑体" w:eastAsia="黑体" w:hAnsi="宋体" w:cs="宋体" w:hint="eastAsia"/>
                <w:color w:val="000000"/>
                <w:kern w:val="0"/>
                <w:sz w:val="24"/>
              </w:rPr>
              <w:t>8月4日（星期日）</w:t>
            </w:r>
          </w:p>
        </w:tc>
        <w:tc>
          <w:tcPr>
            <w:tcW w:w="1703"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758" w:type="dxa"/>
            <w:vMerge/>
          </w:tcPr>
          <w:p w:rsidR="007A5838" w:rsidRDefault="007A5838"/>
        </w:tc>
        <w:tc>
          <w:tcPr>
            <w:tcW w:w="2577" w:type="dxa"/>
            <w:vAlign w:val="center"/>
          </w:tcPr>
          <w:p w:rsidR="007A5838" w:rsidRDefault="003C69FB">
            <w:pPr>
              <w:jc w:val="center"/>
              <w:rPr>
                <w:rFonts w:ascii="宋体" w:hAnsi="宋体" w:cs="宋体"/>
                <w:color w:val="000000"/>
                <w:kern w:val="0"/>
                <w:sz w:val="24"/>
              </w:rPr>
            </w:pPr>
            <w:r>
              <w:rPr>
                <w:rFonts w:ascii="宋体" w:hAnsi="宋体" w:cs="宋体" w:hint="eastAsia"/>
                <w:color w:val="000000"/>
                <w:kern w:val="0"/>
                <w:sz w:val="24"/>
              </w:rPr>
              <w:t>第4 轮  08:30-09:50</w:t>
            </w:r>
          </w:p>
          <w:p w:rsidR="007A5838" w:rsidRDefault="003C69FB">
            <w:pPr>
              <w:jc w:val="center"/>
            </w:pPr>
            <w:r>
              <w:rPr>
                <w:rFonts w:ascii="宋体" w:hAnsi="宋体" w:cs="宋体" w:hint="eastAsia"/>
                <w:color w:val="000000"/>
                <w:kern w:val="0"/>
                <w:sz w:val="24"/>
              </w:rPr>
              <w:t>第5 轮  10:00-11:20</w:t>
            </w:r>
          </w:p>
        </w:tc>
        <w:tc>
          <w:tcPr>
            <w:tcW w:w="2696" w:type="dxa"/>
            <w:vAlign w:val="center"/>
          </w:tcPr>
          <w:p w:rsidR="007A5838" w:rsidRDefault="003C69F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第6 轮  12:30-13:50</w:t>
            </w:r>
          </w:p>
          <w:p w:rsidR="007A5838" w:rsidRDefault="003C69FB">
            <w:pPr>
              <w:jc w:val="center"/>
              <w:rPr>
                <w:sz w:val="24"/>
              </w:rPr>
            </w:pPr>
            <w:r>
              <w:rPr>
                <w:rFonts w:asciiTheme="minorEastAsia" w:eastAsiaTheme="minorEastAsia" w:hAnsiTheme="minorEastAsia" w:cstheme="minorEastAsia" w:hint="eastAsia"/>
                <w:sz w:val="24"/>
              </w:rPr>
              <w:t>第7 轮  14:00-15:20</w:t>
            </w:r>
          </w:p>
          <w:p w:rsidR="007A5838" w:rsidRDefault="003C69FB">
            <w:pPr>
              <w:jc w:val="center"/>
              <w:rPr>
                <w:rFonts w:ascii="宋体" w:hAnsi="宋体" w:cs="宋体"/>
                <w:color w:val="000000"/>
                <w:kern w:val="0"/>
              </w:rPr>
            </w:pPr>
            <w:r>
              <w:rPr>
                <w:rFonts w:hint="eastAsia"/>
                <w:b/>
                <w:bCs/>
                <w:sz w:val="22"/>
                <w:szCs w:val="22"/>
              </w:rPr>
              <w:t>办证</w:t>
            </w:r>
            <w:r>
              <w:rPr>
                <w:rFonts w:hint="eastAsia"/>
                <w:b/>
                <w:bCs/>
                <w:sz w:val="22"/>
                <w:szCs w:val="22"/>
              </w:rPr>
              <w:t xml:space="preserve">  15:30</w:t>
            </w:r>
            <w:r>
              <w:rPr>
                <w:rFonts w:hint="eastAsia"/>
                <w:b/>
                <w:bCs/>
                <w:sz w:val="22"/>
                <w:szCs w:val="22"/>
              </w:rPr>
              <w:t>（院外考生）</w:t>
            </w:r>
          </w:p>
        </w:tc>
      </w:tr>
      <w:tr w:rsidR="007A5838">
        <w:trPr>
          <w:trHeight w:val="195"/>
        </w:trPr>
        <w:tc>
          <w:tcPr>
            <w:tcW w:w="1021" w:type="dxa"/>
            <w:vMerge w:val="restart"/>
            <w:vAlign w:val="center"/>
          </w:tcPr>
          <w:p w:rsidR="007A5838" w:rsidRDefault="003C69FB">
            <w:pPr>
              <w:jc w:val="center"/>
              <w:rPr>
                <w:rFonts w:ascii="黑体" w:eastAsia="黑体" w:hAnsi="黑体" w:cs="黑体"/>
                <w:sz w:val="24"/>
              </w:rPr>
            </w:pPr>
            <w:r>
              <w:rPr>
                <w:rFonts w:ascii="黑体" w:eastAsia="黑体" w:hAnsi="黑体" w:cs="黑体" w:hint="eastAsia"/>
                <w:sz w:val="24"/>
              </w:rPr>
              <w:t>8月4日（星期日）</w:t>
            </w: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9级组</w:t>
            </w:r>
          </w:p>
        </w:tc>
        <w:tc>
          <w:tcPr>
            <w:tcW w:w="758" w:type="dxa"/>
            <w:vMerge w:val="restart"/>
            <w:vAlign w:val="center"/>
          </w:tcPr>
          <w:p w:rsidR="007A5838" w:rsidRDefault="003C69FB">
            <w:pPr>
              <w:jc w:val="center"/>
              <w:rPr>
                <w:rFonts w:ascii="黑体" w:eastAsia="黑体" w:hAnsi="黑体" w:cs="黑体"/>
                <w:sz w:val="24"/>
                <w:szCs w:val="28"/>
              </w:rPr>
            </w:pPr>
            <w:r>
              <w:rPr>
                <w:rFonts w:ascii="黑体" w:eastAsia="黑体" w:hAnsi="黑体" w:cs="黑体" w:hint="eastAsia"/>
                <w:sz w:val="24"/>
                <w:szCs w:val="28"/>
              </w:rPr>
              <w:t>萧山宾馆开元厅</w:t>
            </w:r>
          </w:p>
        </w:tc>
        <w:tc>
          <w:tcPr>
            <w:tcW w:w="2577" w:type="dxa"/>
            <w:vMerge w:val="restart"/>
            <w:vAlign w:val="center"/>
          </w:tcPr>
          <w:p w:rsidR="007A5838" w:rsidRDefault="003C69FB">
            <w:pPr>
              <w:jc w:val="center"/>
              <w:rPr>
                <w:rFonts w:ascii="宋体" w:hAnsi="宋体" w:cs="宋体"/>
                <w:color w:val="000000"/>
                <w:kern w:val="0"/>
                <w:sz w:val="24"/>
              </w:rPr>
            </w:pPr>
            <w:r>
              <w:rPr>
                <w:rFonts w:ascii="宋体" w:hAnsi="宋体" w:cs="宋体" w:hint="eastAsia"/>
                <w:color w:val="000000"/>
                <w:kern w:val="0"/>
                <w:sz w:val="24"/>
              </w:rPr>
              <w:t>第1 轮  08:30-09:20</w:t>
            </w:r>
          </w:p>
          <w:p w:rsidR="007A5838" w:rsidRDefault="003C69FB">
            <w:pPr>
              <w:jc w:val="center"/>
              <w:rPr>
                <w:rFonts w:ascii="宋体" w:hAnsi="宋体" w:cs="宋体"/>
                <w:color w:val="000000"/>
                <w:kern w:val="0"/>
                <w:sz w:val="24"/>
              </w:rPr>
            </w:pPr>
            <w:r>
              <w:rPr>
                <w:rFonts w:ascii="宋体" w:hAnsi="宋体" w:cs="宋体" w:hint="eastAsia"/>
                <w:color w:val="000000"/>
                <w:kern w:val="0"/>
                <w:sz w:val="24"/>
              </w:rPr>
              <w:t>第2 轮  09:30-10:20</w:t>
            </w:r>
          </w:p>
          <w:p w:rsidR="007A5838" w:rsidRDefault="003C69FB">
            <w:pPr>
              <w:jc w:val="center"/>
            </w:pPr>
            <w:r>
              <w:rPr>
                <w:rFonts w:ascii="宋体" w:hAnsi="宋体" w:cs="宋体" w:hint="eastAsia"/>
                <w:color w:val="000000"/>
                <w:kern w:val="0"/>
                <w:sz w:val="24"/>
              </w:rPr>
              <w:t>第3 轮  10:30-11:20</w:t>
            </w:r>
          </w:p>
        </w:tc>
        <w:tc>
          <w:tcPr>
            <w:tcW w:w="2696" w:type="dxa"/>
            <w:vMerge w:val="restart"/>
            <w:vAlign w:val="center"/>
          </w:tcPr>
          <w:p w:rsidR="007A5838" w:rsidRDefault="003C69FB">
            <w:pPr>
              <w:jc w:val="center"/>
              <w:rPr>
                <w:rFonts w:ascii="宋体" w:hAnsi="宋体" w:cs="宋体"/>
                <w:color w:val="000000"/>
                <w:kern w:val="0"/>
                <w:sz w:val="24"/>
              </w:rPr>
            </w:pPr>
            <w:r>
              <w:rPr>
                <w:rFonts w:ascii="宋体" w:hAnsi="宋体" w:cs="宋体" w:hint="eastAsia"/>
                <w:color w:val="000000"/>
                <w:kern w:val="0"/>
                <w:sz w:val="24"/>
              </w:rPr>
              <w:t>第4 轮  12:30-13</w:t>
            </w:r>
            <w:r>
              <w:rPr>
                <w:rFonts w:ascii="宋体" w:hAnsi="宋体" w:cs="宋体"/>
                <w:color w:val="000000"/>
                <w:kern w:val="0"/>
                <w:sz w:val="24"/>
              </w:rPr>
              <w:t>:20</w:t>
            </w:r>
          </w:p>
          <w:p w:rsidR="007A5838" w:rsidRDefault="003C69FB">
            <w:pPr>
              <w:jc w:val="center"/>
              <w:rPr>
                <w:rFonts w:ascii="宋体" w:hAnsi="宋体" w:cs="宋体"/>
                <w:color w:val="000000"/>
                <w:kern w:val="0"/>
                <w:sz w:val="24"/>
              </w:rPr>
            </w:pPr>
            <w:r>
              <w:rPr>
                <w:rFonts w:ascii="宋体" w:hAnsi="宋体" w:cs="宋体" w:hint="eastAsia"/>
                <w:color w:val="000000"/>
                <w:kern w:val="0"/>
                <w:sz w:val="24"/>
              </w:rPr>
              <w:t>第5 轮  13:30-14</w:t>
            </w:r>
            <w:r>
              <w:rPr>
                <w:rFonts w:ascii="宋体" w:hAnsi="宋体" w:cs="宋体"/>
                <w:color w:val="000000"/>
                <w:kern w:val="0"/>
                <w:sz w:val="24"/>
              </w:rPr>
              <w:t>:20</w:t>
            </w:r>
          </w:p>
          <w:p w:rsidR="007A5838" w:rsidRDefault="003C69FB">
            <w:pPr>
              <w:jc w:val="center"/>
              <w:rPr>
                <w:rFonts w:ascii="宋体" w:hAnsi="宋体" w:cs="宋体"/>
                <w:color w:val="000000"/>
                <w:kern w:val="0"/>
                <w:sz w:val="24"/>
              </w:rPr>
            </w:pPr>
            <w:r>
              <w:rPr>
                <w:rFonts w:ascii="宋体" w:hAnsi="宋体" w:cs="宋体" w:hint="eastAsia"/>
                <w:color w:val="000000"/>
                <w:kern w:val="0"/>
                <w:sz w:val="24"/>
              </w:rPr>
              <w:t>第6 轮  14:30-15</w:t>
            </w:r>
            <w:r>
              <w:rPr>
                <w:rFonts w:ascii="宋体" w:hAnsi="宋体" w:cs="宋体"/>
                <w:color w:val="000000"/>
                <w:kern w:val="0"/>
                <w:sz w:val="24"/>
              </w:rPr>
              <w:t>:20</w:t>
            </w:r>
          </w:p>
          <w:p w:rsidR="007A5838" w:rsidRDefault="003C69FB">
            <w:pPr>
              <w:jc w:val="center"/>
              <w:rPr>
                <w:rFonts w:ascii="宋体" w:hAnsi="宋体" w:cs="宋体"/>
                <w:color w:val="000000"/>
                <w:kern w:val="0"/>
                <w:sz w:val="24"/>
              </w:rPr>
            </w:pPr>
            <w:r>
              <w:rPr>
                <w:rFonts w:ascii="宋体" w:hAnsi="宋体" w:cs="宋体" w:hint="eastAsia"/>
                <w:color w:val="000000"/>
                <w:kern w:val="0"/>
                <w:sz w:val="24"/>
              </w:rPr>
              <w:t>第7 轮  15:30-16</w:t>
            </w:r>
            <w:r>
              <w:rPr>
                <w:rFonts w:ascii="宋体" w:hAnsi="宋体" w:cs="宋体"/>
                <w:color w:val="000000"/>
                <w:kern w:val="0"/>
                <w:sz w:val="24"/>
              </w:rPr>
              <w:t>:20</w:t>
            </w:r>
          </w:p>
          <w:p w:rsidR="007A5838" w:rsidRDefault="003C69FB">
            <w:pPr>
              <w:jc w:val="center"/>
              <w:rPr>
                <w:rFonts w:ascii="宋体" w:hAnsi="宋体" w:cs="宋体"/>
                <w:color w:val="000000"/>
                <w:kern w:val="0"/>
                <w:sz w:val="24"/>
              </w:rPr>
            </w:pPr>
            <w:r>
              <w:rPr>
                <w:rFonts w:hint="eastAsia"/>
                <w:b/>
                <w:bCs/>
                <w:sz w:val="22"/>
                <w:szCs w:val="22"/>
              </w:rPr>
              <w:t>办证</w:t>
            </w:r>
            <w:r>
              <w:rPr>
                <w:rFonts w:hint="eastAsia"/>
                <w:b/>
                <w:bCs/>
                <w:sz w:val="22"/>
                <w:szCs w:val="22"/>
              </w:rPr>
              <w:t xml:space="preserve">  16:00</w:t>
            </w:r>
            <w:r>
              <w:rPr>
                <w:rFonts w:hint="eastAsia"/>
                <w:b/>
                <w:bCs/>
                <w:sz w:val="22"/>
                <w:szCs w:val="22"/>
              </w:rPr>
              <w:t>（院外考生）</w:t>
            </w:r>
          </w:p>
        </w:tc>
      </w:tr>
      <w:tr w:rsidR="007A5838">
        <w:trPr>
          <w:trHeight w:val="195"/>
        </w:trPr>
        <w:tc>
          <w:tcPr>
            <w:tcW w:w="1021" w:type="dxa"/>
            <w:vMerge/>
            <w:vAlign w:val="center"/>
          </w:tcPr>
          <w:p w:rsidR="007A5838" w:rsidRDefault="007A5838">
            <w:pPr>
              <w:widowControl/>
              <w:spacing w:line="360" w:lineRule="auto"/>
              <w:jc w:val="cente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8级组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r w:rsidR="007A5838">
        <w:trPr>
          <w:trHeight w:val="195"/>
        </w:trPr>
        <w:tc>
          <w:tcPr>
            <w:tcW w:w="1021"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7级组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r w:rsidR="007A5838">
        <w:trPr>
          <w:trHeight w:val="195"/>
        </w:trPr>
        <w:tc>
          <w:tcPr>
            <w:tcW w:w="1021"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6级组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r w:rsidR="007A5838">
        <w:trPr>
          <w:trHeight w:val="195"/>
        </w:trPr>
        <w:tc>
          <w:tcPr>
            <w:tcW w:w="1021"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4-5级组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r w:rsidR="007A5838">
        <w:trPr>
          <w:trHeight w:val="195"/>
        </w:trPr>
        <w:tc>
          <w:tcPr>
            <w:tcW w:w="1021"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定星（段）组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r w:rsidR="007A5838">
        <w:trPr>
          <w:trHeight w:val="195"/>
        </w:trPr>
        <w:tc>
          <w:tcPr>
            <w:tcW w:w="1021"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1703" w:type="dxa"/>
            <w:vAlign w:val="center"/>
          </w:tcPr>
          <w:p w:rsidR="007A5838" w:rsidRDefault="003C69FB">
            <w:pPr>
              <w:widowControl/>
              <w:spacing w:line="360" w:lineRule="auto"/>
              <w:jc w:val="center"/>
              <w:rPr>
                <w:rFonts w:ascii="黑体" w:eastAsia="黑体" w:hAnsi="宋体" w:cs="宋体"/>
                <w:b/>
                <w:bCs/>
                <w:color w:val="000000"/>
                <w:kern w:val="0"/>
                <w:sz w:val="24"/>
              </w:rPr>
            </w:pPr>
            <w:r>
              <w:rPr>
                <w:rFonts w:ascii="黑体" w:eastAsia="黑体" w:hAnsi="宋体" w:cs="宋体" w:hint="eastAsia"/>
                <w:b/>
                <w:bCs/>
                <w:color w:val="000000"/>
                <w:kern w:val="0"/>
                <w:sz w:val="24"/>
              </w:rPr>
              <w:t>1星（段）组</w:t>
            </w:r>
          </w:p>
        </w:tc>
        <w:tc>
          <w:tcPr>
            <w:tcW w:w="758"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577"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c>
          <w:tcPr>
            <w:tcW w:w="2696" w:type="dxa"/>
            <w:vMerge/>
            <w:vAlign w:val="center"/>
          </w:tcPr>
          <w:p w:rsidR="007A5838" w:rsidRDefault="007A5838">
            <w:pPr>
              <w:widowControl/>
              <w:spacing w:line="360" w:lineRule="auto"/>
              <w:jc w:val="center"/>
              <w:rPr>
                <w:rFonts w:ascii="黑体" w:eastAsia="黑体" w:hAnsi="宋体" w:cs="宋体"/>
                <w:b/>
                <w:bCs/>
                <w:color w:val="000000"/>
                <w:kern w:val="0"/>
                <w:sz w:val="24"/>
              </w:rPr>
            </w:pPr>
          </w:p>
        </w:tc>
      </w:tr>
    </w:tbl>
    <w:p w:rsidR="007A5838" w:rsidRDefault="003C69FB">
      <w:pPr>
        <w:spacing w:line="440" w:lineRule="exact"/>
        <w:ind w:firstLineChars="200" w:firstLine="480"/>
        <w:rPr>
          <w:rFonts w:ascii="宋体" w:hAnsi="宋体"/>
          <w:sz w:val="24"/>
        </w:rPr>
      </w:pPr>
      <w:r>
        <w:rPr>
          <w:rFonts w:ascii="宋体" w:hAnsi="宋体" w:hint="eastAsia"/>
          <w:sz w:val="24"/>
        </w:rPr>
        <w:lastRenderedPageBreak/>
        <w:t>三、由于赛场附近停车位比较紧张，所以家长送孩子参赛时尽量动用公共交通工具，以免因无法停车造成参赛延误或被交警、城管处罚。</w:t>
      </w:r>
    </w:p>
    <w:p w:rsidR="007A5838" w:rsidRDefault="003C69FB">
      <w:pPr>
        <w:spacing w:line="440" w:lineRule="exact"/>
        <w:ind w:firstLineChars="200" w:firstLine="480"/>
        <w:rPr>
          <w:rFonts w:ascii="宋体" w:hAnsi="宋体"/>
          <w:sz w:val="24"/>
        </w:rPr>
      </w:pPr>
      <w:r>
        <w:rPr>
          <w:rFonts w:ascii="宋体" w:hAnsi="宋体" w:hint="eastAsia"/>
          <w:sz w:val="24"/>
        </w:rPr>
        <w:t>四、比赛期间家长要切实履行好自己对孩子的安全监管责任，服从大会的安排和要求；同时教育孩子爱护酒店</w:t>
      </w:r>
      <w:r w:rsidR="006D6BBE">
        <w:rPr>
          <w:rFonts w:ascii="宋体" w:hAnsi="宋体" w:hint="eastAsia"/>
          <w:sz w:val="24"/>
        </w:rPr>
        <w:t>和校园</w:t>
      </w:r>
      <w:r>
        <w:rPr>
          <w:rFonts w:ascii="宋体" w:hAnsi="宋体" w:hint="eastAsia"/>
          <w:sz w:val="24"/>
        </w:rPr>
        <w:t>内的一切设施设备，如因人为损坏，则需承担赔偿责任。</w:t>
      </w:r>
    </w:p>
    <w:p w:rsidR="007A5838" w:rsidRDefault="003C69FB">
      <w:pPr>
        <w:spacing w:line="440" w:lineRule="exact"/>
        <w:ind w:firstLineChars="200" w:firstLine="480"/>
        <w:rPr>
          <w:rFonts w:ascii="宋体" w:hAnsi="宋体"/>
          <w:sz w:val="24"/>
        </w:rPr>
      </w:pPr>
      <w:r>
        <w:rPr>
          <w:rFonts w:ascii="宋体" w:hAnsi="宋体" w:hint="eastAsia"/>
          <w:sz w:val="24"/>
        </w:rPr>
        <w:t>五、比赛前，教练和家长需对学生进行赛前指导，告诉学生比赛的程序、比赛的方式及注意事项，确保比赛的顺利进行。</w:t>
      </w:r>
    </w:p>
    <w:p w:rsidR="007A5838" w:rsidRDefault="003C69FB">
      <w:pPr>
        <w:spacing w:line="440" w:lineRule="exact"/>
        <w:ind w:firstLineChars="200" w:firstLine="480"/>
        <w:rPr>
          <w:rFonts w:ascii="宋体" w:hAnsi="宋体"/>
          <w:sz w:val="24"/>
        </w:rPr>
      </w:pPr>
      <w:r>
        <w:rPr>
          <w:rFonts w:ascii="宋体" w:hAnsi="宋体" w:hint="eastAsia"/>
          <w:sz w:val="24"/>
        </w:rPr>
        <w:t>六、</w:t>
      </w:r>
      <w:r>
        <w:rPr>
          <w:rFonts w:hint="eastAsia"/>
          <w:sz w:val="24"/>
        </w:rPr>
        <w:t>为保证学生进入赛场的有序、安全，本次比赛</w:t>
      </w:r>
      <w:r w:rsidR="00243BAB">
        <w:rPr>
          <w:rFonts w:hint="eastAsia"/>
          <w:sz w:val="24"/>
        </w:rPr>
        <w:t>萧山宾馆主赛区</w:t>
      </w:r>
      <w:r>
        <w:rPr>
          <w:rFonts w:hint="eastAsia"/>
          <w:sz w:val="24"/>
        </w:rPr>
        <w:t>采用不同组别从不同</w:t>
      </w:r>
      <w:r w:rsidR="00150C7E">
        <w:rPr>
          <w:rFonts w:hint="eastAsia"/>
          <w:sz w:val="24"/>
        </w:rPr>
        <w:t>门</w:t>
      </w:r>
      <w:r>
        <w:rPr>
          <w:rFonts w:hint="eastAsia"/>
          <w:sz w:val="24"/>
        </w:rPr>
        <w:t>进</w:t>
      </w:r>
      <w:r w:rsidR="00150C7E">
        <w:rPr>
          <w:rFonts w:hint="eastAsia"/>
          <w:sz w:val="24"/>
        </w:rPr>
        <w:t>出</w:t>
      </w:r>
      <w:r>
        <w:rPr>
          <w:rFonts w:hint="eastAsia"/>
          <w:sz w:val="24"/>
        </w:rPr>
        <w:t>场的方法，其中</w:t>
      </w:r>
      <w:r w:rsidR="00150C7E">
        <w:rPr>
          <w:rFonts w:ascii="黑体" w:eastAsia="黑体" w:hAnsi="黑体" w:cs="黑体"/>
          <w:b/>
          <w:bCs/>
          <w:sz w:val="24"/>
        </w:rPr>
        <w:t>9</w:t>
      </w:r>
      <w:r>
        <w:rPr>
          <w:rFonts w:ascii="黑体" w:eastAsia="黑体" w:hAnsi="黑体" w:cs="黑体" w:hint="eastAsia"/>
          <w:b/>
          <w:bCs/>
          <w:sz w:val="24"/>
        </w:rPr>
        <w:t>级组</w:t>
      </w:r>
      <w:r w:rsidR="00150C7E">
        <w:rPr>
          <w:rFonts w:ascii="黑体" w:eastAsia="黑体" w:hAnsi="黑体" w:cs="黑体" w:hint="eastAsia"/>
          <w:b/>
          <w:bCs/>
          <w:sz w:val="24"/>
        </w:rPr>
        <w:t>、6级组</w:t>
      </w:r>
      <w:r>
        <w:rPr>
          <w:rFonts w:ascii="黑体" w:eastAsia="黑体" w:hAnsi="黑体" w:cs="黑体" w:hint="eastAsia"/>
          <w:b/>
          <w:bCs/>
          <w:sz w:val="24"/>
        </w:rPr>
        <w:t>从①号</w:t>
      </w:r>
      <w:r w:rsidR="00150C7E">
        <w:rPr>
          <w:rFonts w:ascii="黑体" w:eastAsia="黑体" w:hAnsi="黑体" w:cs="黑体" w:hint="eastAsia"/>
          <w:b/>
          <w:bCs/>
          <w:sz w:val="24"/>
        </w:rPr>
        <w:t>门进出（观光电梯上来第1个门）</w:t>
      </w:r>
      <w:r>
        <w:rPr>
          <w:rFonts w:ascii="黑体" w:eastAsia="黑体" w:hAnsi="黑体" w:cs="黑体" w:hint="eastAsia"/>
          <w:b/>
          <w:bCs/>
          <w:sz w:val="24"/>
        </w:rPr>
        <w:t>，</w:t>
      </w:r>
      <w:r w:rsidR="00150C7E">
        <w:rPr>
          <w:rFonts w:ascii="黑体" w:eastAsia="黑体" w:hAnsi="黑体" w:cs="黑体"/>
          <w:b/>
          <w:bCs/>
          <w:sz w:val="24"/>
        </w:rPr>
        <w:t>8</w:t>
      </w:r>
      <w:r w:rsidR="00150C7E">
        <w:rPr>
          <w:rFonts w:ascii="黑体" w:eastAsia="黑体" w:hAnsi="黑体" w:cs="黑体" w:hint="eastAsia"/>
          <w:b/>
          <w:bCs/>
          <w:sz w:val="24"/>
        </w:rPr>
        <w:t>级</w:t>
      </w:r>
      <w:r>
        <w:rPr>
          <w:rFonts w:ascii="黑体" w:eastAsia="黑体" w:hAnsi="黑体" w:cs="黑体" w:hint="eastAsia"/>
          <w:b/>
          <w:bCs/>
          <w:sz w:val="24"/>
        </w:rPr>
        <w:t>组</w:t>
      </w:r>
      <w:r w:rsidR="00150C7E">
        <w:rPr>
          <w:rFonts w:ascii="黑体" w:eastAsia="黑体" w:hAnsi="黑体" w:cs="黑体" w:hint="eastAsia"/>
          <w:b/>
          <w:bCs/>
          <w:sz w:val="24"/>
        </w:rPr>
        <w:t>、7级组</w:t>
      </w:r>
      <w:r>
        <w:rPr>
          <w:rFonts w:ascii="黑体" w:eastAsia="黑体" w:hAnsi="黑体" w:cs="黑体" w:hint="eastAsia"/>
          <w:b/>
          <w:bCs/>
          <w:sz w:val="24"/>
        </w:rPr>
        <w:t>从②</w:t>
      </w:r>
      <w:r w:rsidR="00150C7E">
        <w:rPr>
          <w:rFonts w:ascii="黑体" w:eastAsia="黑体" w:hAnsi="黑体" w:cs="黑体" w:hint="eastAsia"/>
          <w:b/>
          <w:bCs/>
          <w:sz w:val="24"/>
        </w:rPr>
        <w:t>号门进出（观光电梯上来第2个门）</w:t>
      </w:r>
      <w:r>
        <w:rPr>
          <w:rFonts w:ascii="黑体" w:eastAsia="黑体" w:hAnsi="黑体" w:cs="黑体" w:hint="eastAsia"/>
          <w:b/>
          <w:bCs/>
          <w:sz w:val="24"/>
        </w:rPr>
        <w:t>，</w:t>
      </w:r>
      <w:r w:rsidR="00150C7E">
        <w:rPr>
          <w:rFonts w:ascii="黑体" w:eastAsia="黑体" w:hAnsi="黑体" w:cs="黑体"/>
          <w:b/>
          <w:bCs/>
          <w:sz w:val="24"/>
        </w:rPr>
        <w:t>4-5级组和定星</w:t>
      </w:r>
      <w:r w:rsidR="00150C7E">
        <w:rPr>
          <w:rFonts w:ascii="黑体" w:eastAsia="黑体" w:hAnsi="黑体" w:cs="黑体" w:hint="eastAsia"/>
          <w:b/>
          <w:bCs/>
          <w:sz w:val="24"/>
        </w:rPr>
        <w:t>C组</w:t>
      </w:r>
      <w:r>
        <w:rPr>
          <w:rFonts w:ascii="黑体" w:eastAsia="黑体" w:hAnsi="黑体" w:cs="黑体" w:hint="eastAsia"/>
          <w:b/>
          <w:bCs/>
          <w:sz w:val="24"/>
        </w:rPr>
        <w:t>从③号</w:t>
      </w:r>
      <w:r w:rsidR="00150C7E">
        <w:rPr>
          <w:rFonts w:ascii="黑体" w:eastAsia="黑体" w:hAnsi="黑体" w:cs="黑体" w:hint="eastAsia"/>
          <w:b/>
          <w:bCs/>
          <w:sz w:val="24"/>
        </w:rPr>
        <w:t>门进出，1星（段）组和定星A、</w:t>
      </w:r>
      <w:r w:rsidR="00150C7E">
        <w:rPr>
          <w:rFonts w:ascii="黑体" w:eastAsia="黑体" w:hAnsi="黑体" w:cs="黑体"/>
          <w:b/>
          <w:bCs/>
          <w:sz w:val="24"/>
        </w:rPr>
        <w:t>B组从</w:t>
      </w:r>
      <w:r w:rsidR="00150C7E">
        <w:rPr>
          <w:rFonts w:ascii="黑体" w:eastAsia="黑体" w:hAnsi="黑体" w:cs="黑体" w:hint="eastAsia"/>
          <w:b/>
          <w:bCs/>
          <w:sz w:val="24"/>
        </w:rPr>
        <w:t>④</w:t>
      </w:r>
      <w:r w:rsidR="00150C7E">
        <w:rPr>
          <w:rFonts w:ascii="黑体" w:eastAsia="黑体" w:hAnsi="黑体" w:cs="黑体"/>
          <w:b/>
          <w:bCs/>
          <w:sz w:val="24"/>
        </w:rPr>
        <w:t>号门进出</w:t>
      </w:r>
      <w:r>
        <w:rPr>
          <w:rFonts w:hint="eastAsia"/>
          <w:sz w:val="24"/>
        </w:rPr>
        <w:t>（具体请看赛场示意图和楼梯口指示标志）。赛前</w:t>
      </w:r>
      <w:r w:rsidR="00150C7E">
        <w:rPr>
          <w:sz w:val="24"/>
        </w:rPr>
        <w:t>5</w:t>
      </w:r>
      <w:r>
        <w:rPr>
          <w:rFonts w:hint="eastAsia"/>
          <w:sz w:val="24"/>
        </w:rPr>
        <w:t>分钟学生在</w:t>
      </w:r>
      <w:r w:rsidR="00150C7E">
        <w:rPr>
          <w:rFonts w:hint="eastAsia"/>
          <w:sz w:val="24"/>
        </w:rPr>
        <w:t>门口</w:t>
      </w:r>
      <w:r>
        <w:rPr>
          <w:rFonts w:hint="eastAsia"/>
          <w:sz w:val="24"/>
        </w:rPr>
        <w:t>指定地点排队（找小组牌子），集合后由本组裁判员引领进入赛场。</w:t>
      </w:r>
    </w:p>
    <w:p w:rsidR="007A5838" w:rsidRDefault="003C69FB">
      <w:pPr>
        <w:spacing w:line="440" w:lineRule="exact"/>
        <w:ind w:firstLineChars="200" w:firstLine="480"/>
        <w:rPr>
          <w:rFonts w:ascii="宋体" w:hAnsi="宋体"/>
          <w:sz w:val="24"/>
        </w:rPr>
      </w:pPr>
      <w:r>
        <w:rPr>
          <w:rFonts w:ascii="宋体" w:hAnsi="宋体" w:hint="eastAsia"/>
          <w:sz w:val="24"/>
        </w:rPr>
        <w:t>七、各参赛队员请于2019年8月3日上午11：00前到明仕棋院各校区（分院）报名处报到（哪里报名就在哪里报到），并领取参赛证。</w:t>
      </w:r>
      <w:r w:rsidR="006D6BBE">
        <w:rPr>
          <w:rFonts w:ascii="宋体" w:hAnsi="宋体" w:hint="eastAsia"/>
          <w:sz w:val="24"/>
        </w:rPr>
        <w:t>线上报名的学生请于比赛当天的开赛前半小时到赛场门口指定位置处领取参赛证和休息入场券（限萧山宾馆赛区）。</w:t>
      </w:r>
    </w:p>
    <w:p w:rsidR="006D6BBE" w:rsidRPr="006D6BBE" w:rsidRDefault="003C69FB" w:rsidP="006D6BBE">
      <w:pPr>
        <w:spacing w:line="440" w:lineRule="exact"/>
        <w:ind w:firstLineChars="200" w:firstLine="480"/>
        <w:rPr>
          <w:sz w:val="24"/>
          <w:szCs w:val="28"/>
        </w:rPr>
      </w:pPr>
      <w:r>
        <w:rPr>
          <w:rFonts w:ascii="宋体" w:hAnsi="宋体" w:hint="eastAsia"/>
          <w:sz w:val="24"/>
        </w:rPr>
        <w:t>八、</w:t>
      </w:r>
      <w:r>
        <w:rPr>
          <w:rFonts w:ascii="黑体" w:eastAsia="黑体" w:hint="eastAsia"/>
          <w:b/>
          <w:sz w:val="24"/>
        </w:rPr>
        <w:t>家长休息地</w:t>
      </w:r>
      <w:r>
        <w:rPr>
          <w:rFonts w:hint="eastAsia"/>
          <w:sz w:val="24"/>
        </w:rPr>
        <w:t>：</w:t>
      </w:r>
      <w:bookmarkStart w:id="0" w:name="_GoBack"/>
      <w:bookmarkEnd w:id="0"/>
      <w:r w:rsidR="006D6BBE" w:rsidRPr="006D6BBE">
        <w:rPr>
          <w:rFonts w:hint="eastAsia"/>
          <w:b/>
          <w:bCs/>
          <w:sz w:val="24"/>
          <w:szCs w:val="28"/>
        </w:rPr>
        <w:t>萧山宾馆赛区：</w:t>
      </w:r>
      <w:r w:rsidR="006D6BBE" w:rsidRPr="006D6BBE">
        <w:rPr>
          <w:rFonts w:hint="eastAsia"/>
          <w:sz w:val="24"/>
          <w:szCs w:val="28"/>
        </w:rPr>
        <w:t>家长休息地在开元厅外。为让家长有一个较为舒适的休息环境，经与酒店协商特别开辟开元厅对面的</w:t>
      </w:r>
      <w:r w:rsidR="006D6BBE" w:rsidRPr="006D6BBE">
        <w:rPr>
          <w:rFonts w:ascii="黑体" w:eastAsia="黑体" w:hint="eastAsia"/>
          <w:b/>
          <w:sz w:val="24"/>
          <w:szCs w:val="28"/>
        </w:rPr>
        <w:t>萧然厅为家长休息处</w:t>
      </w:r>
      <w:r w:rsidR="006D6BBE" w:rsidRPr="006D6BBE">
        <w:rPr>
          <w:rFonts w:hint="eastAsia"/>
          <w:sz w:val="24"/>
          <w:szCs w:val="28"/>
        </w:rPr>
        <w:t>，</w:t>
      </w:r>
      <w:r w:rsidR="006D6BBE" w:rsidRPr="006D6BBE">
        <w:rPr>
          <w:rFonts w:hint="eastAsia"/>
          <w:sz w:val="24"/>
          <w:szCs w:val="28"/>
        </w:rPr>
        <w:t>1</w:t>
      </w:r>
      <w:r w:rsidR="006D6BBE" w:rsidRPr="006D6BBE">
        <w:rPr>
          <w:rFonts w:hint="eastAsia"/>
          <w:sz w:val="24"/>
          <w:szCs w:val="28"/>
        </w:rPr>
        <w:t>名学生</w:t>
      </w:r>
      <w:r w:rsidR="006D6BBE" w:rsidRPr="006D6BBE">
        <w:rPr>
          <w:rFonts w:hint="eastAsia"/>
          <w:sz w:val="24"/>
          <w:szCs w:val="28"/>
        </w:rPr>
        <w:t>1</w:t>
      </w:r>
      <w:r w:rsidR="006D6BBE" w:rsidRPr="006D6BBE">
        <w:rPr>
          <w:rFonts w:hint="eastAsia"/>
          <w:sz w:val="24"/>
          <w:szCs w:val="28"/>
        </w:rPr>
        <w:t>张票，凭票入内休息。</w:t>
      </w:r>
      <w:r w:rsidR="006D6BBE" w:rsidRPr="006D6BBE">
        <w:rPr>
          <w:rFonts w:hint="eastAsia"/>
          <w:b/>
          <w:sz w:val="24"/>
          <w:szCs w:val="28"/>
        </w:rPr>
        <w:t>休息入场券在领参赛证时领取，</w:t>
      </w:r>
      <w:r w:rsidR="006D6BBE" w:rsidRPr="006D6BBE">
        <w:rPr>
          <w:rFonts w:hint="eastAsia"/>
          <w:b/>
          <w:sz w:val="24"/>
          <w:szCs w:val="28"/>
        </w:rPr>
        <w:t>8</w:t>
      </w:r>
      <w:r w:rsidR="006D6BBE" w:rsidRPr="006D6BBE">
        <w:rPr>
          <w:rFonts w:hint="eastAsia"/>
          <w:b/>
          <w:sz w:val="24"/>
          <w:szCs w:val="28"/>
        </w:rPr>
        <w:t>月</w:t>
      </w:r>
      <w:r w:rsidR="006D6BBE" w:rsidRPr="006D6BBE">
        <w:rPr>
          <w:rFonts w:hint="eastAsia"/>
          <w:b/>
          <w:sz w:val="24"/>
          <w:szCs w:val="28"/>
        </w:rPr>
        <w:t>4</w:t>
      </w:r>
      <w:r w:rsidR="006D6BBE" w:rsidRPr="006D6BBE">
        <w:rPr>
          <w:rFonts w:hint="eastAsia"/>
          <w:b/>
          <w:sz w:val="24"/>
          <w:szCs w:val="28"/>
        </w:rPr>
        <w:t>日白天有效，遗失不补！</w:t>
      </w:r>
      <w:r w:rsidR="006D6BBE" w:rsidRPr="006D6BBE">
        <w:rPr>
          <w:rFonts w:hint="eastAsia"/>
          <w:b/>
          <w:bCs/>
          <w:sz w:val="24"/>
          <w:szCs w:val="28"/>
        </w:rPr>
        <w:t>明仕棋院赛区</w:t>
      </w:r>
      <w:r w:rsidR="006D6BBE" w:rsidRPr="006D6BBE">
        <w:rPr>
          <w:rFonts w:hint="eastAsia"/>
          <w:sz w:val="24"/>
          <w:szCs w:val="28"/>
        </w:rPr>
        <w:t>：在大厅休息。</w:t>
      </w:r>
    </w:p>
    <w:p w:rsidR="006D6BBE" w:rsidRPr="006D6BBE" w:rsidRDefault="006D6BBE" w:rsidP="006D6BBE">
      <w:pPr>
        <w:spacing w:line="440" w:lineRule="exact"/>
        <w:ind w:firstLineChars="200" w:firstLine="480"/>
        <w:rPr>
          <w:sz w:val="24"/>
          <w:szCs w:val="28"/>
        </w:rPr>
      </w:pPr>
      <w:r w:rsidRPr="006D6BBE">
        <w:rPr>
          <w:rFonts w:hint="eastAsia"/>
          <w:sz w:val="24"/>
          <w:szCs w:val="28"/>
        </w:rPr>
        <w:t>休息时请勿高声讲话，观看视频和听音乐时请使用耳机。特别是萧山宾馆为四星级涉外酒店，请家长们</w:t>
      </w:r>
      <w:r>
        <w:rPr>
          <w:rFonts w:hint="eastAsia"/>
          <w:sz w:val="24"/>
          <w:szCs w:val="28"/>
        </w:rPr>
        <w:t>特别</w:t>
      </w:r>
      <w:r w:rsidRPr="006D6BBE">
        <w:rPr>
          <w:rFonts w:hint="eastAsia"/>
          <w:sz w:val="24"/>
          <w:szCs w:val="28"/>
        </w:rPr>
        <w:t>注意讲文明。</w:t>
      </w:r>
    </w:p>
    <w:p w:rsidR="006D6BBE" w:rsidRPr="006D6BBE" w:rsidRDefault="006D6BBE" w:rsidP="006D6BBE">
      <w:pPr>
        <w:spacing w:line="440" w:lineRule="exact"/>
        <w:ind w:firstLineChars="200" w:firstLine="480"/>
        <w:rPr>
          <w:sz w:val="24"/>
          <w:szCs w:val="28"/>
        </w:rPr>
      </w:pPr>
      <w:r w:rsidRPr="006D6BBE">
        <w:rPr>
          <w:rFonts w:hint="eastAsia"/>
          <w:sz w:val="24"/>
          <w:szCs w:val="28"/>
        </w:rPr>
        <w:t>同时家长必须履行好对孩子的监管责任，不得让孩子在酒店和校园内到处跑动、攀爬、玩耍等，切实注意安全！</w:t>
      </w:r>
    </w:p>
    <w:p w:rsidR="006D6BBE" w:rsidRPr="006D6BBE" w:rsidRDefault="006D6BBE" w:rsidP="006D6BBE">
      <w:pPr>
        <w:spacing w:line="440" w:lineRule="exact"/>
        <w:ind w:firstLineChars="200" w:firstLine="480"/>
        <w:rPr>
          <w:sz w:val="24"/>
          <w:szCs w:val="28"/>
        </w:rPr>
      </w:pPr>
      <w:r w:rsidRPr="006D6BBE">
        <w:rPr>
          <w:rFonts w:hint="eastAsia"/>
          <w:sz w:val="24"/>
          <w:szCs w:val="28"/>
        </w:rPr>
        <w:t>要讲究卫生，不乱扔、乱丢，确保赛场、休息处及酒店和校园的卫生与整洁。</w:t>
      </w:r>
    </w:p>
    <w:p w:rsidR="007A5838" w:rsidRDefault="003C69FB" w:rsidP="006D6BBE">
      <w:pPr>
        <w:spacing w:line="440" w:lineRule="exact"/>
        <w:ind w:firstLineChars="200" w:firstLine="480"/>
        <w:rPr>
          <w:rFonts w:ascii="宋体" w:hAnsi="宋体"/>
          <w:sz w:val="24"/>
        </w:rPr>
      </w:pPr>
      <w:r>
        <w:rPr>
          <w:rFonts w:hint="eastAsia"/>
          <w:sz w:val="24"/>
        </w:rPr>
        <w:t>九、比赛期间请家长</w:t>
      </w:r>
      <w:r w:rsidR="006D6BBE">
        <w:rPr>
          <w:rFonts w:hint="eastAsia"/>
          <w:sz w:val="24"/>
        </w:rPr>
        <w:t>们</w:t>
      </w:r>
      <w:r>
        <w:rPr>
          <w:rFonts w:hint="eastAsia"/>
          <w:sz w:val="24"/>
        </w:rPr>
        <w:t>听从赛事安保人员指挥，不得进入任何比赛区域，以免影响学生比赛。对赛事有异议的，请向赛事工作人员说明，经允许后方可进入。</w:t>
      </w:r>
    </w:p>
    <w:p w:rsidR="007A5838" w:rsidRDefault="003C69FB" w:rsidP="006D6BBE">
      <w:pPr>
        <w:spacing w:line="440" w:lineRule="exact"/>
        <w:ind w:firstLineChars="200" w:firstLine="480"/>
        <w:rPr>
          <w:sz w:val="24"/>
        </w:rPr>
      </w:pPr>
      <w:r>
        <w:rPr>
          <w:rFonts w:ascii="宋体" w:hAnsi="宋体" w:hint="eastAsia"/>
          <w:sz w:val="24"/>
        </w:rPr>
        <w:t>十、</w:t>
      </w:r>
      <w:r>
        <w:rPr>
          <w:rFonts w:ascii="黑体" w:eastAsia="黑体" w:hint="eastAsia"/>
          <w:b/>
          <w:sz w:val="24"/>
        </w:rPr>
        <w:t>特别提醒：</w:t>
      </w:r>
      <w:r w:rsidR="006D6BBE">
        <w:rPr>
          <w:rFonts w:ascii="黑体" w:eastAsia="黑体" w:hint="eastAsia"/>
          <w:b/>
          <w:sz w:val="24"/>
        </w:rPr>
        <w:t>萧山宾馆</w:t>
      </w:r>
      <w:r>
        <w:rPr>
          <w:rFonts w:ascii="黑体" w:eastAsia="黑体" w:hint="eastAsia"/>
          <w:b/>
          <w:sz w:val="24"/>
        </w:rPr>
        <w:t>禁止外卖，请勿将外卖送入酒店。</w:t>
      </w:r>
    </w:p>
    <w:p w:rsidR="007A5838" w:rsidRDefault="003C69FB">
      <w:pPr>
        <w:spacing w:line="440" w:lineRule="exact"/>
        <w:ind w:firstLineChars="200" w:firstLine="480"/>
        <w:rPr>
          <w:sz w:val="24"/>
        </w:rPr>
      </w:pPr>
      <w:r>
        <w:rPr>
          <w:rFonts w:ascii="宋体" w:hAnsi="宋体" w:hint="eastAsia"/>
          <w:sz w:val="24"/>
        </w:rPr>
        <w:t>十一、</w:t>
      </w:r>
      <w:r>
        <w:rPr>
          <w:rFonts w:ascii="黑体" w:eastAsia="黑体" w:hint="eastAsia"/>
          <w:b/>
          <w:sz w:val="24"/>
        </w:rPr>
        <w:t>比赛期间的用餐由家长自行解决。为方便家长用餐，赛事承办单位经与酒店协商推出60元/人的自助餐</w:t>
      </w:r>
      <w:r>
        <w:rPr>
          <w:rFonts w:asciiTheme="minorEastAsia" w:eastAsiaTheme="minorEastAsia" w:hAnsiTheme="minorEastAsia" w:hint="eastAsia"/>
          <w:sz w:val="24"/>
        </w:rPr>
        <w:t>（餐单详见附件三），需要的家长请提前到</w:t>
      </w:r>
      <w:r>
        <w:rPr>
          <w:rFonts w:asciiTheme="minorEastAsia" w:eastAsiaTheme="minorEastAsia" w:hAnsiTheme="minorEastAsia" w:hint="eastAsia"/>
          <w:sz w:val="24"/>
        </w:rPr>
        <w:lastRenderedPageBreak/>
        <w:t>各校区（分院）缴费预订。</w:t>
      </w:r>
    </w:p>
    <w:p w:rsidR="007A5838" w:rsidRDefault="003C69FB">
      <w:pPr>
        <w:spacing w:line="440" w:lineRule="exact"/>
        <w:ind w:firstLineChars="2200" w:firstLine="5280"/>
        <w:rPr>
          <w:rFonts w:ascii="宋体" w:hAnsi="宋体"/>
          <w:sz w:val="24"/>
        </w:rPr>
      </w:pPr>
      <w:r>
        <w:rPr>
          <w:rFonts w:ascii="宋体" w:hAnsi="宋体" w:hint="eastAsia"/>
          <w:sz w:val="24"/>
        </w:rPr>
        <w:t xml:space="preserve">                                 </w:t>
      </w:r>
    </w:p>
    <w:p w:rsidR="007A5838" w:rsidRDefault="003C69FB">
      <w:pPr>
        <w:spacing w:line="440" w:lineRule="exact"/>
        <w:ind w:firstLineChars="200" w:firstLine="480"/>
        <w:rPr>
          <w:rFonts w:ascii="宋体" w:hAnsi="宋体"/>
          <w:sz w:val="24"/>
        </w:rPr>
      </w:pPr>
      <w:r>
        <w:rPr>
          <w:rFonts w:ascii="宋体" w:hAnsi="宋体" w:hint="eastAsia"/>
          <w:sz w:val="24"/>
        </w:rPr>
        <w:t xml:space="preserve">                              萧山区校园棋类等级考核活动组委会</w:t>
      </w:r>
    </w:p>
    <w:p w:rsidR="007A5838" w:rsidRDefault="003C69FB">
      <w:pPr>
        <w:spacing w:line="440" w:lineRule="exact"/>
        <w:ind w:firstLineChars="2200" w:firstLine="5280"/>
        <w:rPr>
          <w:rFonts w:ascii="宋体" w:hAnsi="宋体"/>
          <w:sz w:val="24"/>
        </w:rPr>
      </w:pPr>
      <w:r>
        <w:rPr>
          <w:rFonts w:ascii="宋体" w:hAnsi="宋体" w:hint="eastAsia"/>
          <w:sz w:val="24"/>
        </w:rPr>
        <w:t xml:space="preserve">2019年8月1日 </w:t>
      </w:r>
    </w:p>
    <w:p w:rsidR="007A5838" w:rsidRDefault="003C69FB">
      <w:pPr>
        <w:rPr>
          <w:rFonts w:ascii="黑体" w:eastAsia="黑体"/>
          <w:b/>
          <w:sz w:val="28"/>
          <w:szCs w:val="28"/>
        </w:rPr>
      </w:pPr>
      <w:r>
        <w:rPr>
          <w:rFonts w:ascii="黑体" w:eastAsia="黑体" w:hint="eastAsia"/>
          <w:b/>
          <w:sz w:val="28"/>
          <w:szCs w:val="28"/>
        </w:rPr>
        <w:t>附件一：萧山宾馆位置图</w:t>
      </w:r>
    </w:p>
    <w:p w:rsidR="007A5838" w:rsidRDefault="003C69FB">
      <w:pPr>
        <w:ind w:firstLine="643"/>
        <w:jc w:val="left"/>
        <w:rPr>
          <w:rFonts w:ascii="仿宋_GB2312" w:eastAsia="仿宋_GB2312"/>
          <w:b/>
          <w:sz w:val="28"/>
          <w:szCs w:val="28"/>
        </w:rPr>
      </w:pPr>
      <w:r>
        <w:rPr>
          <w:b/>
          <w:noProof/>
          <w:sz w:val="18"/>
          <w:szCs w:val="18"/>
        </w:rPr>
        <w:drawing>
          <wp:inline distT="0" distB="0" distL="0" distR="0">
            <wp:extent cx="5274310" cy="32575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257550"/>
                    </a:xfrm>
                    <a:prstGeom prst="rect">
                      <a:avLst/>
                    </a:prstGeom>
                  </pic:spPr>
                </pic:pic>
              </a:graphicData>
            </a:graphic>
          </wp:inline>
        </w:drawing>
      </w:r>
    </w:p>
    <w:p w:rsidR="007A5838" w:rsidRDefault="003C69FB">
      <w:pPr>
        <w:rPr>
          <w:rFonts w:ascii="黑体" w:eastAsia="黑体"/>
          <w:b/>
          <w:sz w:val="28"/>
          <w:szCs w:val="28"/>
        </w:rPr>
      </w:pPr>
      <w:r>
        <w:rPr>
          <w:rFonts w:ascii="黑体" w:eastAsia="黑体" w:hint="eastAsia"/>
          <w:b/>
          <w:sz w:val="28"/>
          <w:szCs w:val="28"/>
        </w:rPr>
        <w:t>附件二：萧山宾馆周边公交站</w:t>
      </w:r>
    </w:p>
    <w:p w:rsidR="007A5838" w:rsidRDefault="003C69FB">
      <w:pPr>
        <w:rPr>
          <w:rFonts w:ascii="仿宋_GB2312" w:eastAsia="仿宋_GB2312"/>
          <w:sz w:val="24"/>
        </w:rPr>
      </w:pPr>
      <w:r>
        <w:rPr>
          <w:rFonts w:ascii="黑体" w:eastAsia="黑体" w:hint="eastAsia"/>
          <w:b/>
          <w:sz w:val="24"/>
        </w:rPr>
        <w:t>地铁</w:t>
      </w:r>
      <w:r>
        <w:rPr>
          <w:rFonts w:ascii="仿宋_GB2312" w:eastAsia="仿宋_GB2312" w:hint="eastAsia"/>
          <w:sz w:val="24"/>
        </w:rPr>
        <w:t>：</w:t>
      </w:r>
      <w:r>
        <w:rPr>
          <w:rFonts w:asciiTheme="minorEastAsia" w:eastAsiaTheme="minorEastAsia" w:hAnsiTheme="minorEastAsia" w:hint="eastAsia"/>
          <w:sz w:val="24"/>
        </w:rPr>
        <w:t>2号线A2出口</w:t>
      </w:r>
    </w:p>
    <w:p w:rsidR="007A5838" w:rsidRDefault="003C69FB">
      <w:pPr>
        <w:rPr>
          <w:rFonts w:asciiTheme="minorEastAsia" w:eastAsiaTheme="minorEastAsia" w:hAnsiTheme="minorEastAsia"/>
          <w:b/>
          <w:sz w:val="24"/>
        </w:rPr>
      </w:pPr>
      <w:r>
        <w:rPr>
          <w:rFonts w:ascii="黑体" w:eastAsia="黑体" w:hint="eastAsia"/>
          <w:b/>
          <w:sz w:val="24"/>
        </w:rPr>
        <w:t>公交</w:t>
      </w:r>
      <w:r>
        <w:rPr>
          <w:rFonts w:ascii="仿宋_GB2312" w:eastAsia="仿宋_GB2312" w:hint="eastAsia"/>
          <w:sz w:val="24"/>
        </w:rPr>
        <w:t>：</w:t>
      </w:r>
      <w:r>
        <w:rPr>
          <w:rFonts w:asciiTheme="minorEastAsia" w:eastAsiaTheme="minorEastAsia" w:hAnsiTheme="minorEastAsia" w:hint="eastAsia"/>
          <w:sz w:val="24"/>
        </w:rPr>
        <w:t>地铁人民路站（人民医院）公交线路有：655、659、704、705、707、729、730等。</w:t>
      </w:r>
    </w:p>
    <w:p w:rsidR="007A5838" w:rsidRDefault="003C69FB">
      <w:pPr>
        <w:rPr>
          <w:rFonts w:ascii="黑体" w:eastAsia="黑体"/>
          <w:b/>
          <w:sz w:val="28"/>
          <w:szCs w:val="28"/>
        </w:rPr>
      </w:pPr>
      <w:r>
        <w:rPr>
          <w:rFonts w:ascii="黑体" w:eastAsia="黑体" w:hint="eastAsia"/>
          <w:b/>
          <w:sz w:val="28"/>
          <w:szCs w:val="28"/>
        </w:rPr>
        <w:t>附件三：自助餐菜单</w:t>
      </w:r>
    </w:p>
    <w:p w:rsidR="007A5838" w:rsidRDefault="003C69FB">
      <w:pPr>
        <w:rPr>
          <w:sz w:val="24"/>
        </w:rPr>
      </w:pPr>
      <w:r>
        <w:rPr>
          <w:rFonts w:ascii="黑体" w:eastAsia="黑体" w:hAnsi="黑体" w:cs="黑体" w:hint="eastAsia"/>
          <w:b/>
          <w:bCs/>
          <w:sz w:val="24"/>
        </w:rPr>
        <w:t>冷  菜</w:t>
      </w:r>
      <w:r>
        <w:rPr>
          <w:rFonts w:hint="eastAsia"/>
          <w:sz w:val="24"/>
        </w:rPr>
        <w:t>：白切洋鸭、红烧鸡尖、芹菜拌金针菇、韭菜猪肝</w:t>
      </w:r>
    </w:p>
    <w:p w:rsidR="007A5838" w:rsidRDefault="003C69FB">
      <w:pPr>
        <w:rPr>
          <w:sz w:val="24"/>
        </w:rPr>
      </w:pPr>
      <w:r>
        <w:rPr>
          <w:rFonts w:ascii="黑体" w:eastAsia="黑体" w:hAnsi="黑体" w:cs="黑体" w:hint="eastAsia"/>
          <w:b/>
          <w:bCs/>
          <w:sz w:val="24"/>
        </w:rPr>
        <w:t>热  菜</w:t>
      </w:r>
      <w:r>
        <w:rPr>
          <w:rFonts w:hint="eastAsia"/>
          <w:sz w:val="24"/>
        </w:rPr>
        <w:t>：粤式茶香鸡、青椒土豆片、川味回锅肉、五彩炒甜豆、菜远炒木耳、椒盐带鱼、清炒毛毛菜、肉饼蒸蛋</w:t>
      </w:r>
    </w:p>
    <w:p w:rsidR="007A5838" w:rsidRDefault="003C69FB">
      <w:pPr>
        <w:rPr>
          <w:sz w:val="24"/>
        </w:rPr>
      </w:pPr>
      <w:r>
        <w:rPr>
          <w:rFonts w:ascii="黑体" w:eastAsia="黑体" w:hAnsi="黑体" w:cs="黑体" w:hint="eastAsia"/>
          <w:b/>
          <w:bCs/>
          <w:sz w:val="24"/>
        </w:rPr>
        <w:t>主  食</w:t>
      </w:r>
      <w:r>
        <w:rPr>
          <w:rFonts w:hint="eastAsia"/>
          <w:sz w:val="24"/>
        </w:rPr>
        <w:t>：拌面、米饭</w:t>
      </w:r>
    </w:p>
    <w:p w:rsidR="007A5838" w:rsidRDefault="003C69FB">
      <w:pPr>
        <w:rPr>
          <w:sz w:val="24"/>
        </w:rPr>
      </w:pPr>
      <w:r>
        <w:rPr>
          <w:rFonts w:ascii="黑体" w:eastAsia="黑体" w:hAnsi="黑体" w:cs="黑体" w:hint="eastAsia"/>
          <w:b/>
          <w:bCs/>
          <w:sz w:val="24"/>
        </w:rPr>
        <w:t>汤羹类</w:t>
      </w:r>
      <w:r>
        <w:rPr>
          <w:rFonts w:hint="eastAsia"/>
          <w:sz w:val="24"/>
        </w:rPr>
        <w:t>：排骨山药汤</w:t>
      </w:r>
    </w:p>
    <w:p w:rsidR="007A5838" w:rsidRDefault="003C69FB">
      <w:pPr>
        <w:rPr>
          <w:sz w:val="24"/>
        </w:rPr>
      </w:pPr>
      <w:r>
        <w:rPr>
          <w:rFonts w:ascii="黑体" w:eastAsia="黑体" w:hAnsi="黑体" w:cs="黑体" w:hint="eastAsia"/>
          <w:b/>
          <w:bCs/>
          <w:sz w:val="24"/>
        </w:rPr>
        <w:t>油炸类</w:t>
      </w:r>
      <w:r>
        <w:rPr>
          <w:rFonts w:hint="eastAsia"/>
          <w:sz w:val="24"/>
        </w:rPr>
        <w:t>：炸面皮片</w:t>
      </w:r>
    </w:p>
    <w:p w:rsidR="007A5838" w:rsidRDefault="003C69FB">
      <w:pPr>
        <w:rPr>
          <w:sz w:val="24"/>
        </w:rPr>
      </w:pPr>
      <w:r>
        <w:rPr>
          <w:rFonts w:ascii="黑体" w:eastAsia="黑体" w:hAnsi="黑体" w:cs="黑体" w:hint="eastAsia"/>
          <w:b/>
          <w:bCs/>
          <w:sz w:val="24"/>
        </w:rPr>
        <w:t>点  心</w:t>
      </w:r>
      <w:r>
        <w:rPr>
          <w:rFonts w:hint="eastAsia"/>
          <w:sz w:val="24"/>
        </w:rPr>
        <w:t>：马蹄糕、杂粮、红豆汤、清蛋糕</w:t>
      </w:r>
    </w:p>
    <w:p w:rsidR="007A5838" w:rsidRDefault="003C69FB">
      <w:pPr>
        <w:rPr>
          <w:sz w:val="24"/>
        </w:rPr>
      </w:pPr>
      <w:r>
        <w:rPr>
          <w:rFonts w:ascii="黑体" w:eastAsia="黑体" w:hAnsi="黑体" w:cs="黑体" w:hint="eastAsia"/>
          <w:b/>
          <w:bCs/>
          <w:sz w:val="24"/>
        </w:rPr>
        <w:t>水  果</w:t>
      </w:r>
      <w:r>
        <w:rPr>
          <w:rFonts w:hint="eastAsia"/>
          <w:sz w:val="24"/>
        </w:rPr>
        <w:t>：香蕉或西瓜</w:t>
      </w:r>
    </w:p>
    <w:p w:rsidR="007A5838" w:rsidRDefault="007A5838">
      <w:pPr>
        <w:rPr>
          <w:sz w:val="24"/>
        </w:rPr>
      </w:pPr>
    </w:p>
    <w:p w:rsidR="007A5838" w:rsidRDefault="003C69FB">
      <w:pPr>
        <w:rPr>
          <w:rFonts w:ascii="黑体" w:eastAsia="黑体" w:hAnsi="黑体" w:cs="黑体"/>
          <w:b/>
          <w:bCs/>
          <w:sz w:val="24"/>
        </w:rPr>
      </w:pPr>
      <w:r>
        <w:rPr>
          <w:rFonts w:ascii="黑体" w:eastAsia="黑体" w:hAnsi="黑体" w:cs="黑体" w:hint="eastAsia"/>
          <w:b/>
          <w:bCs/>
          <w:sz w:val="24"/>
        </w:rPr>
        <w:t>优 惠 价：60元/份（酒店临点：80元/份）</w:t>
      </w:r>
    </w:p>
    <w:p w:rsidR="007A5838" w:rsidRDefault="003C69FB">
      <w:pPr>
        <w:rPr>
          <w:sz w:val="24"/>
        </w:rPr>
      </w:pPr>
      <w:r>
        <w:rPr>
          <w:rFonts w:ascii="黑体" w:eastAsia="黑体" w:hAnsi="黑体" w:cs="黑体" w:hint="eastAsia"/>
          <w:b/>
          <w:bCs/>
          <w:sz w:val="24"/>
        </w:rPr>
        <w:t>用餐地点</w:t>
      </w:r>
      <w:r>
        <w:rPr>
          <w:rFonts w:hint="eastAsia"/>
          <w:sz w:val="24"/>
        </w:rPr>
        <w:t>：萧山宾馆一楼新三角咖啡厅</w:t>
      </w:r>
    </w:p>
    <w:p w:rsidR="007A5838" w:rsidRPr="006D6BBE" w:rsidRDefault="003C69FB">
      <w:pPr>
        <w:rPr>
          <w:sz w:val="24"/>
        </w:rPr>
      </w:pPr>
      <w:r>
        <w:rPr>
          <w:rFonts w:ascii="黑体" w:eastAsia="黑体" w:hAnsi="黑体" w:cs="黑体" w:hint="eastAsia"/>
          <w:b/>
          <w:bCs/>
          <w:sz w:val="24"/>
        </w:rPr>
        <w:t>就餐时间</w:t>
      </w:r>
      <w:r>
        <w:rPr>
          <w:rFonts w:hint="eastAsia"/>
          <w:sz w:val="24"/>
        </w:rPr>
        <w:t>：</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w:t>
      </w:r>
      <w:r>
        <w:rPr>
          <w:rFonts w:hint="eastAsia"/>
          <w:sz w:val="24"/>
        </w:rPr>
        <w:t>11:00-12:30</w:t>
      </w:r>
    </w:p>
    <w:sectPr w:rsidR="007A5838" w:rsidRPr="006D6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C5" w:rsidRDefault="00A024C5" w:rsidP="00CC3F4E">
      <w:r>
        <w:separator/>
      </w:r>
    </w:p>
  </w:endnote>
  <w:endnote w:type="continuationSeparator" w:id="0">
    <w:p w:rsidR="00A024C5" w:rsidRDefault="00A024C5" w:rsidP="00CC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C5" w:rsidRDefault="00A024C5" w:rsidP="00CC3F4E">
      <w:r>
        <w:separator/>
      </w:r>
    </w:p>
  </w:footnote>
  <w:footnote w:type="continuationSeparator" w:id="0">
    <w:p w:rsidR="00A024C5" w:rsidRDefault="00A024C5" w:rsidP="00CC3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65"/>
    <w:rsid w:val="000B4075"/>
    <w:rsid w:val="00136679"/>
    <w:rsid w:val="00150C7E"/>
    <w:rsid w:val="001854A4"/>
    <w:rsid w:val="001B4563"/>
    <w:rsid w:val="002125AB"/>
    <w:rsid w:val="00226AD3"/>
    <w:rsid w:val="00242308"/>
    <w:rsid w:val="00243ADD"/>
    <w:rsid w:val="00243BAB"/>
    <w:rsid w:val="002540CD"/>
    <w:rsid w:val="002E55FB"/>
    <w:rsid w:val="002F1DA0"/>
    <w:rsid w:val="00304F0E"/>
    <w:rsid w:val="003C69FB"/>
    <w:rsid w:val="003E20CB"/>
    <w:rsid w:val="003F6365"/>
    <w:rsid w:val="004050F6"/>
    <w:rsid w:val="00421549"/>
    <w:rsid w:val="004575C3"/>
    <w:rsid w:val="004F6271"/>
    <w:rsid w:val="00502E10"/>
    <w:rsid w:val="006830BC"/>
    <w:rsid w:val="006D6BBE"/>
    <w:rsid w:val="00701ED9"/>
    <w:rsid w:val="007A5838"/>
    <w:rsid w:val="007C2033"/>
    <w:rsid w:val="007C6652"/>
    <w:rsid w:val="007F0B81"/>
    <w:rsid w:val="00812454"/>
    <w:rsid w:val="00820DC5"/>
    <w:rsid w:val="008909AD"/>
    <w:rsid w:val="009971D7"/>
    <w:rsid w:val="00A024C5"/>
    <w:rsid w:val="00A153A2"/>
    <w:rsid w:val="00A26738"/>
    <w:rsid w:val="00A859C8"/>
    <w:rsid w:val="00AA1DFD"/>
    <w:rsid w:val="00AE71E2"/>
    <w:rsid w:val="00B03B49"/>
    <w:rsid w:val="00B22288"/>
    <w:rsid w:val="00B239CA"/>
    <w:rsid w:val="00BA20AD"/>
    <w:rsid w:val="00BC4590"/>
    <w:rsid w:val="00C6449C"/>
    <w:rsid w:val="00CA4AE2"/>
    <w:rsid w:val="00CC3F4E"/>
    <w:rsid w:val="00CD525E"/>
    <w:rsid w:val="00CE7B86"/>
    <w:rsid w:val="00D27047"/>
    <w:rsid w:val="00E27566"/>
    <w:rsid w:val="00F30F12"/>
    <w:rsid w:val="00FA6CE6"/>
    <w:rsid w:val="00FC350F"/>
    <w:rsid w:val="00FE0C33"/>
    <w:rsid w:val="04FF6224"/>
    <w:rsid w:val="06C963A8"/>
    <w:rsid w:val="132C47A7"/>
    <w:rsid w:val="2AE74392"/>
    <w:rsid w:val="30863537"/>
    <w:rsid w:val="31A858C7"/>
    <w:rsid w:val="3B441116"/>
    <w:rsid w:val="4C8670EC"/>
    <w:rsid w:val="4F335FF7"/>
    <w:rsid w:val="4F385D31"/>
    <w:rsid w:val="568F6F34"/>
    <w:rsid w:val="59C92ED6"/>
    <w:rsid w:val="625B7879"/>
    <w:rsid w:val="64F73A86"/>
    <w:rsid w:val="6FB17BEF"/>
    <w:rsid w:val="780C1AB1"/>
    <w:rsid w:val="7A421C89"/>
    <w:rsid w:val="7FDF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9BB14-04BD-4A72-8795-4FFCCF5D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332</Words>
  <Characters>1893</Characters>
  <Application>Microsoft Office Word</Application>
  <DocSecurity>0</DocSecurity>
  <Lines>15</Lines>
  <Paragraphs>4</Paragraphs>
  <ScaleCrop>false</ScaleCrop>
  <Company>微软中国</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cp:lastPrinted>2009-04-08T06:51:00Z</cp:lastPrinted>
  <dcterms:created xsi:type="dcterms:W3CDTF">2016-04-07T02:48:00Z</dcterms:created>
  <dcterms:modified xsi:type="dcterms:W3CDTF">2019-08-02T01:37:00Z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